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rPr>
          <w:rFonts w:ascii="Jacques Francois Shadow" w:cs="Jacques Francois Shadow" w:eastAsia="Jacques Francois Shadow" w:hAnsi="Jacques Francois Shadow"/>
          <w:sz w:val="40"/>
          <w:szCs w:val="4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rPr>
          <w:rFonts w:ascii="Jacques Francois Shadow" w:cs="Jacques Francois Shadow" w:eastAsia="Jacques Francois Shadow" w:hAnsi="Jacques Francois Shadow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187960</wp:posOffset>
            </wp:positionV>
            <wp:extent cx="3361690" cy="6477000"/>
            <wp:effectExtent b="0" l="0" r="0" t="0"/>
            <wp:wrapNone/>
            <wp:docPr descr="gold gala art copy" id="3" name="image2.jpg"/>
            <a:graphic>
              <a:graphicData uri="http://schemas.openxmlformats.org/drawingml/2006/picture">
                <pic:pic>
                  <pic:nvPicPr>
                    <pic:cNvPr descr="gold gala art copy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6477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rPr>
          <w:rFonts w:ascii="Jacques Francois Shadow" w:cs="Jacques Francois Shadow" w:eastAsia="Jacques Francois Shadow" w:hAnsi="Jacques Francois Shadow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rPr>
          <w:rFonts w:ascii="Jacques Francois Shadow" w:cs="Jacques Francois Shadow" w:eastAsia="Jacques Francois Shadow" w:hAnsi="Jacques Francois Shad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190500</wp:posOffset>
                </wp:positionV>
                <wp:extent cx="2247900" cy="395516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26813" y="1936913"/>
                          <a:ext cx="2238375" cy="368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  <w:t xml:space="preserve">BOMA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  <w:t xml:space="preserve">Saskatchewan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  <w:t xml:space="preserve">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56"/>
                                <w:vertAlign w:val="baseline"/>
                              </w:rPr>
                              <w:t xml:space="preserve">Earth Awards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acques Francois Shadow" w:cs="Jacques Francois Shadow" w:eastAsia="Jacques Francois Shadow" w:hAnsi="Jacques Francois Shadow"/>
                                <w:b w:val="1"/>
                                <w:i w:val="0"/>
                                <w:smallCaps w:val="0"/>
                                <w:strike w:val="0"/>
                                <w:color w:val="000048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acques Francois Shadow" w:cs="Jacques Francois Shadow" w:eastAsia="Jacques Francois Shadow" w:hAnsi="Jacques Francois Shadow"/>
                                <w:b w:val="1"/>
                                <w:i w:val="0"/>
                                <w:smallCaps w:val="0"/>
                                <w:strike w:val="0"/>
                                <w:color w:val="000048"/>
                                <w:sz w:val="5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190500</wp:posOffset>
                </wp:positionV>
                <wp:extent cx="2247900" cy="3955166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39551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fffff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jc w:val="center"/>
        <w:rPr>
          <w:rFonts w:ascii="Jacques Francois Shadow" w:cs="Jacques Francois Shadow" w:eastAsia="Jacques Francois Shadow" w:hAnsi="Jacques Francois Shadow"/>
          <w:b w:val="1"/>
          <w:bCs w:val="1"/>
          <w:color w:val="00008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690"/>
          <w:tab w:val="center" w:leader="none" w:pos="4320"/>
        </w:tabs>
        <w:rPr>
          <w:rFonts w:ascii="Jacques Francois Shadow" w:cs="Jacques Francois Shadow" w:eastAsia="Jacques Francois Shadow" w:hAnsi="Jacques Francois Shadow"/>
          <w:sz w:val="40"/>
          <w:szCs w:val="4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sz w:val="40"/>
          <w:szCs w:val="40"/>
          <w:rtl w:val="0"/>
        </w:rPr>
        <w:tab/>
      </w:r>
    </w:p>
    <w:p w:rsidR="00000000" w:rsidDel="00000000" w:rsidP="00000000" w:rsidRDefault="00000000" w:rsidRPr="00000000" w14:paraId="0000000F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0</wp:posOffset>
                </wp:positionV>
                <wp:extent cx="2514600" cy="325474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93463" y="2684625"/>
                          <a:ext cx="250507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86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86"/>
                                <w:sz w:val="24"/>
                                <w:vertAlign w:val="baseline"/>
                              </w:rPr>
                              <w:t xml:space="preserve">Local winners will be eligible to enter the BOMA Canada National Awards provided national entrance criteria are met.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86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6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acques Francois Shadow" w:cs="Jacques Francois Shadow" w:eastAsia="Jacques Francois Shadow" w:hAnsi="Jacques Francois Shadow"/>
                                <w:b w:val="1"/>
                                <w:i w:val="0"/>
                                <w:smallCaps w:val="0"/>
                                <w:strike w:val="0"/>
                                <w:color w:val="000048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acques Francois Shadow" w:cs="Jacques Francois Shadow" w:eastAsia="Jacques Francois Shadow" w:hAnsi="Jacques Francois Shadow"/>
                                <w:b w:val="1"/>
                                <w:i w:val="0"/>
                                <w:smallCaps w:val="0"/>
                                <w:strike w:val="0"/>
                                <w:color w:val="000048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acques Francois Shadow" w:cs="Jacques Francois Shadow" w:eastAsia="Jacques Francois Shadow" w:hAnsi="Jacques Francois Shadow"/>
                                <w:b w:val="1"/>
                                <w:i w:val="0"/>
                                <w:smallCaps w:val="0"/>
                                <w:strike w:val="0"/>
                                <w:color w:val="000048"/>
                                <w:sz w:val="5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0</wp:posOffset>
                </wp:positionV>
                <wp:extent cx="2514600" cy="3254746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2547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0" distT="0" distL="0" distR="0">
            <wp:extent cx="2943064" cy="1420684"/>
            <wp:effectExtent b="0" l="0" r="0" t="0"/>
            <wp:docPr descr="Logo, company name&#10;&#10;Description automatically generated" id="4" name="image1.jp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064" cy="1420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jc w:val="both"/>
        <w:rPr>
          <w:rFonts w:ascii="Arial Narrow" w:cs="Arial Narrow" w:eastAsia="Arial Narrow" w:hAnsi="Arial Narrow"/>
          <w:color w:val="000080"/>
          <w:sz w:val="22"/>
          <w:szCs w:val="2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80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Earth Awards recognize excellence in resource preservation and environmentally sound commercial building management.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Buildings that achieve BOMA BEST® certification through BOMA Saskatchewan within the annual awards cycle (April 1, 202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5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March 31, 202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6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are automatically entered.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application is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Earth Award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presented to the building that obtained the highest overall BOMA BEST® score in each of the following asset classes: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must be at least 50% office area;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Industrial Office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industrial properties with more than 5% and less than 50% office area;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Retail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enclosed or open-air shopping centers or power centers. No minimum office area is required;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Multi Unit Residential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buildings comprised of a common entrance and separate dwelling units;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Health Care Facility (Hospitals/Medical Office Buildings)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to qualify as a hospital, more than 50% of the gross floor area of all buildings must be used for general medical and surgical services; AND more than 50% of the licensed beds must provide acute care services; AND these facilities must operate on a 24/7 basis; to qualify as a medical office building, more than 50% of total facility space is used primarily to provide diagnosis and treatment (no major surgery) for medical, dental, or psychiatric outpatient care; and do not operate on a 24/7 basis;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Universal – College/Universities, Courthouses, Museums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etc. (No use or size restrictions)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All entrants acknowledge and accept the following terms &amp; conditions:</w:t>
      </w:r>
    </w:p>
    <w:p w:rsidR="00000000" w:rsidDel="00000000" w:rsidP="00000000" w:rsidRDefault="00000000" w:rsidRPr="00000000" w14:paraId="00000039">
      <w:pPr>
        <w:jc w:val="center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Judging results are verified by BOMA Saskatchewan. All results are final and are not subject to appeal. BOMA Awards Committees &amp; Judges are industry representatives who volunteer their time &amp; expertise for this program. Photographs may be used in awards program materials &amp; media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5840" w:w="12240" w:orient="portrait"/>
      <w:pgMar w:bottom="851" w:top="993" w:left="1134" w:right="1440" w:header="720" w:footer="39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Courier New"/>
  <w:font w:name="Jacques Francois Shadow">
    <w:embedRegular w:fontKey="{00000000-0000-0000-0000-000000000000}" r:id="rId1" w:subsetted="0"/>
  </w:font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  <w:font w:name="Gill Sans">
    <w:embedRegular w:fontKey="{00000000-0000-0000-0000-000000000000}" r:id="rId8" w:subsetted="0"/>
    <w:embedBold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9" Type="http://schemas.openxmlformats.org/officeDocument/2006/relationships/font" Target="fonts/GillSans-bold.ttf"/><Relationship Id="rId5" Type="http://schemas.openxmlformats.org/officeDocument/2006/relationships/font" Target="fonts/ArialNarrow-bold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Relationship Id="rId8" Type="http://schemas.openxmlformats.org/officeDocument/2006/relationships/font" Target="fonts/GillSan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